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28307" w14:textId="77777777" w:rsidR="004A3CC7" w:rsidRPr="004A3CC7" w:rsidRDefault="004A3CC7">
      <w:pPr>
        <w:rPr>
          <w:b/>
          <w:bCs/>
          <w:i/>
          <w:iCs/>
        </w:rPr>
      </w:pPr>
      <w:r w:rsidRPr="004A3CC7">
        <w:rPr>
          <w:b/>
          <w:bCs/>
        </w:rPr>
        <w:t xml:space="preserve">Download for free the first chapter of Lee Nichol’s forthcoming book, </w:t>
      </w:r>
      <w:r w:rsidRPr="004A3CC7">
        <w:rPr>
          <w:b/>
          <w:bCs/>
          <w:i/>
          <w:iCs/>
        </w:rPr>
        <w:t>Into the Blue: Chasing the Spirit of David Bohm</w:t>
      </w:r>
    </w:p>
    <w:p w14:paraId="56197045" w14:textId="77777777" w:rsidR="004A3CC7" w:rsidRDefault="004A3CC7"/>
    <w:p w14:paraId="28F4F7E9" w14:textId="77777777" w:rsidR="004A3CC7" w:rsidRDefault="004A3CC7">
      <w:r>
        <w:t>A note from Lee:</w:t>
      </w:r>
    </w:p>
    <w:p w14:paraId="58D76E40" w14:textId="77777777" w:rsidR="00084E3C" w:rsidRDefault="00084E3C">
      <w:r>
        <w:t>As many in the Pari community will know, the work of David Bohm has, along with that of David Peat</w:t>
      </w:r>
      <w:r w:rsidR="004A3CC7">
        <w:t xml:space="preserve"> and </w:t>
      </w:r>
      <w:r w:rsidR="00DE7394">
        <w:t xml:space="preserve">many </w:t>
      </w:r>
      <w:r w:rsidR="004A3CC7">
        <w:t>others</w:t>
      </w:r>
      <w:r>
        <w:t xml:space="preserve">, been a feature of the Pari Center since its inception. I first met David Peat and Maureen Doolan in 1992, at the Fetzer Institute in Michigan, when the Western-Indigenous dialogue </w:t>
      </w:r>
      <w:r w:rsidR="00F94F30">
        <w:t xml:space="preserve">process </w:t>
      </w:r>
      <w:r>
        <w:t>was initiated by Leroy Little Bear, David Peat, and David Bohm. Years later, in the wake of the Infinite Potential film, I renewed my relationship with Maureen and her daughter Eleanor</w:t>
      </w:r>
      <w:r w:rsidR="00561558">
        <w:t xml:space="preserve"> Peat</w:t>
      </w:r>
      <w:r>
        <w:t>.</w:t>
      </w:r>
    </w:p>
    <w:p w14:paraId="5BAD6776" w14:textId="77777777" w:rsidR="00084E3C" w:rsidRDefault="00084E3C">
      <w:r>
        <w:t xml:space="preserve">Since then, Pari Publishing has been very gracious in bringing forth two Bohm-related books I was involved with: </w:t>
      </w:r>
      <w:r w:rsidRPr="00084E3C">
        <w:rPr>
          <w:i/>
          <w:iCs/>
        </w:rPr>
        <w:t xml:space="preserve">Entering Bohm’s </w:t>
      </w:r>
      <w:proofErr w:type="spellStart"/>
      <w:r w:rsidRPr="00084E3C">
        <w:rPr>
          <w:i/>
          <w:iCs/>
        </w:rPr>
        <w:t>Holoflux</w:t>
      </w:r>
      <w:proofErr w:type="spellEnd"/>
      <w:r>
        <w:t xml:space="preserve"> and </w:t>
      </w:r>
      <w:proofErr w:type="spellStart"/>
      <w:r w:rsidRPr="00084E3C">
        <w:rPr>
          <w:i/>
          <w:iCs/>
        </w:rPr>
        <w:t>Holoflux</w:t>
      </w:r>
      <w:proofErr w:type="spellEnd"/>
      <w:r w:rsidRPr="00084E3C">
        <w:rPr>
          <w:i/>
          <w:iCs/>
        </w:rPr>
        <w:t>: Codex</w:t>
      </w:r>
      <w:r>
        <w:t xml:space="preserve">. Now, a third book, </w:t>
      </w:r>
      <w:r w:rsidRPr="00084E3C">
        <w:rPr>
          <w:i/>
          <w:iCs/>
        </w:rPr>
        <w:t>Into the Blue: Chasing the Spirit of David Bohm</w:t>
      </w:r>
      <w:r>
        <w:t>, is near-complete, and will be released in paperback mid-way through 2026.</w:t>
      </w:r>
    </w:p>
    <w:p w14:paraId="26670E62" w14:textId="77777777" w:rsidR="00B16259" w:rsidRDefault="00084E3C">
      <w:r>
        <w:t xml:space="preserve">My journey with </w:t>
      </w:r>
      <w:r w:rsidR="00E10456">
        <w:t xml:space="preserve">books by or about Bohm began shortly after his death in 1992, when his wife Saral asked me to write a foreword for </w:t>
      </w:r>
      <w:r w:rsidR="00E10456" w:rsidRPr="00561558">
        <w:rPr>
          <w:i/>
          <w:iCs/>
        </w:rPr>
        <w:t>Thought as a System</w:t>
      </w:r>
      <w:r w:rsidR="00E10456">
        <w:t xml:space="preserve">, which was a transcript of one of the many seminars he gave in Ojai, California in the 1980s and 1990s. Subsequent to that, she asked me to edit </w:t>
      </w:r>
      <w:r w:rsidR="00E10456" w:rsidRPr="00E10456">
        <w:rPr>
          <w:i/>
          <w:iCs/>
        </w:rPr>
        <w:t>On Dialogue</w:t>
      </w:r>
      <w:r w:rsidR="00E10456">
        <w:t xml:space="preserve"> (1996), </w:t>
      </w:r>
      <w:r w:rsidR="00E10456" w:rsidRPr="00E10456">
        <w:rPr>
          <w:i/>
          <w:iCs/>
        </w:rPr>
        <w:t>On Creativity</w:t>
      </w:r>
      <w:r w:rsidR="00E10456">
        <w:t xml:space="preserve"> (199</w:t>
      </w:r>
      <w:r w:rsidR="0006430F">
        <w:t>6</w:t>
      </w:r>
      <w:r w:rsidR="00E10456">
        <w:t xml:space="preserve">), and </w:t>
      </w:r>
      <w:r w:rsidR="00E10456" w:rsidRPr="00F94F30">
        <w:rPr>
          <w:i/>
          <w:iCs/>
        </w:rPr>
        <w:t xml:space="preserve">The Essential David Bohm </w:t>
      </w:r>
      <w:r w:rsidR="00E10456">
        <w:t xml:space="preserve">(2003). </w:t>
      </w:r>
    </w:p>
    <w:p w14:paraId="5A9F8A62" w14:textId="77777777" w:rsidR="00561558" w:rsidRDefault="00E10456">
      <w:r>
        <w:t>Somewhere a</w:t>
      </w:r>
      <w:r w:rsidR="00DE7394">
        <w:t>long the way</w:t>
      </w:r>
      <w:r>
        <w:t xml:space="preserve">, Saral asked me if I ever wondered why she had asked me to do this work. </w:t>
      </w:r>
      <w:proofErr w:type="gramStart"/>
      <w:r>
        <w:t>Indeed</w:t>
      </w:r>
      <w:proofErr w:type="gramEnd"/>
      <w:r>
        <w:t xml:space="preserve"> I had, I told her, but was shy about asking. </w:t>
      </w:r>
      <w:r w:rsidR="004A3CC7">
        <w:t xml:space="preserve">Her response surprised me. </w:t>
      </w:r>
      <w:r>
        <w:t xml:space="preserve">She said that before he died, Bohm had told her that he wanted me to oversee his work </w:t>
      </w:r>
      <w:r w:rsidR="00DE7394">
        <w:t xml:space="preserve">regarding metaphysics and dialogue, with the </w:t>
      </w:r>
      <w:r w:rsidR="007C1031">
        <w:t>physics</w:t>
      </w:r>
      <w:r w:rsidR="00DE7394">
        <w:t xml:space="preserve"> </w:t>
      </w:r>
      <w:r w:rsidR="0006430F">
        <w:t xml:space="preserve">and other formalisms </w:t>
      </w:r>
      <w:r w:rsidR="00DE7394">
        <w:t>coming under the purview of</w:t>
      </w:r>
      <w:r>
        <w:t xml:space="preserve"> Basil Hiley</w:t>
      </w:r>
      <w:r w:rsidR="00B16259">
        <w:t xml:space="preserve"> and Paavo Pylkkanen. </w:t>
      </w:r>
      <w:r>
        <w:t>I was stunned then, and now, as I recall hearing this from Saral</w:t>
      </w:r>
      <w:r w:rsidR="00B16259">
        <w:t xml:space="preserve">. In one sense, it was a good thing I didn’t know this early on. I’m not sure I could have held the responsibility as </w:t>
      </w:r>
      <w:r w:rsidR="007C1031">
        <w:t>comfortably</w:t>
      </w:r>
      <w:r w:rsidR="00B16259">
        <w:t xml:space="preserve"> as I did, being naïve as to the backstory. </w:t>
      </w:r>
    </w:p>
    <w:p w14:paraId="358CC810" w14:textId="77777777" w:rsidR="00561558" w:rsidRDefault="00B16259">
      <w:r>
        <w:t xml:space="preserve">But in retrospect, I feel that the four Bohm-authored books mentioned above do give a fair and somewhat complete picture of what he was aiming for. </w:t>
      </w:r>
      <w:r w:rsidR="00561558">
        <w:t xml:space="preserve">At the very least, they serve as definitive reference points for what Bohm </w:t>
      </w:r>
      <w:r w:rsidR="00561558" w:rsidRPr="00561558">
        <w:rPr>
          <w:i/>
          <w:iCs/>
        </w:rPr>
        <w:t>actually said</w:t>
      </w:r>
      <w:r w:rsidR="00561558">
        <w:t xml:space="preserve">, as opposed to what people might </w:t>
      </w:r>
      <w:r w:rsidR="00561558" w:rsidRPr="00D52808">
        <w:t xml:space="preserve">want him to have said </w:t>
      </w:r>
      <w:r w:rsidR="00561558">
        <w:t>(to wit, make note of the oxymoronic “</w:t>
      </w:r>
      <w:proofErr w:type="spellStart"/>
      <w:r w:rsidR="00561558">
        <w:t>Bohmian</w:t>
      </w:r>
      <w:proofErr w:type="spellEnd"/>
      <w:r w:rsidR="00561558">
        <w:t xml:space="preserve"> mechanics”</w:t>
      </w:r>
      <w:r w:rsidR="0006430F">
        <w:t xml:space="preserve"> in physics,</w:t>
      </w:r>
      <w:r w:rsidR="00561558">
        <w:t xml:space="preserve"> or </w:t>
      </w:r>
      <w:r w:rsidR="0006430F">
        <w:t xml:space="preserve">variations </w:t>
      </w:r>
      <w:r w:rsidR="00561558">
        <w:t>of “</w:t>
      </w:r>
      <w:proofErr w:type="spellStart"/>
      <w:r w:rsidR="00561558">
        <w:t>Bohmian</w:t>
      </w:r>
      <w:proofErr w:type="spellEnd"/>
      <w:r w:rsidR="00561558">
        <w:t xml:space="preserve"> dialogue” that have little to do with, or even stand in contradiction to, Bohm’s own remarks). </w:t>
      </w:r>
    </w:p>
    <w:p w14:paraId="74E3EE51" w14:textId="77777777" w:rsidR="00B16259" w:rsidRDefault="00E87C15">
      <w:r>
        <w:t>Now, in 2026, f</w:t>
      </w:r>
      <w:r w:rsidR="00B16259">
        <w:t xml:space="preserve">or this third “post-Bohm” book, the Pari Center </w:t>
      </w:r>
      <w:r w:rsidR="004A3CC7">
        <w:t>has</w:t>
      </w:r>
      <w:r w:rsidR="00B16259">
        <w:t xml:space="preserve"> once again</w:t>
      </w:r>
      <w:r w:rsidR="004A3CC7">
        <w:t xml:space="preserve"> </w:t>
      </w:r>
      <w:r w:rsidR="00F94F30">
        <w:t>extend</w:t>
      </w:r>
      <w:r w:rsidR="004A3CC7">
        <w:t>ed</w:t>
      </w:r>
      <w:r w:rsidR="001264C7">
        <w:t xml:space="preserve"> </w:t>
      </w:r>
      <w:r>
        <w:t>a kind of</w:t>
      </w:r>
      <w:r w:rsidR="001264C7">
        <w:t xml:space="preserve"> flexibility rarely available in modern publishing. In this case we are offering the first chapter of </w:t>
      </w:r>
      <w:r w:rsidR="001264C7" w:rsidRPr="001264C7">
        <w:rPr>
          <w:i/>
          <w:iCs/>
        </w:rPr>
        <w:t>Into the Blue</w:t>
      </w:r>
      <w:r w:rsidR="001264C7">
        <w:t xml:space="preserve"> as a free download, as we have done with other</w:t>
      </w:r>
      <w:r>
        <w:t xml:space="preserve"> material</w:t>
      </w:r>
      <w:r w:rsidR="001264C7">
        <w:t xml:space="preserve"> in the past. The rest of the book is largely </w:t>
      </w:r>
      <w:r w:rsidR="00D30E41">
        <w:t>finished</w:t>
      </w:r>
      <w:r w:rsidR="001264C7">
        <w:t xml:space="preserve">, but </w:t>
      </w:r>
      <w:r w:rsidR="0006430F">
        <w:t>we</w:t>
      </w:r>
      <w:r w:rsidR="001264C7">
        <w:t xml:space="preserve"> have decided not to </w:t>
      </w:r>
      <w:r w:rsidR="0006430F">
        <w:t xml:space="preserve">publish it in full </w:t>
      </w:r>
      <w:r w:rsidR="001264C7">
        <w:t xml:space="preserve">right away. </w:t>
      </w:r>
      <w:r w:rsidR="0006430F">
        <w:t xml:space="preserve">There is the prospect of </w:t>
      </w:r>
      <w:r w:rsidR="001264C7">
        <w:t>experiment</w:t>
      </w:r>
      <w:r w:rsidR="0006430F">
        <w:t>ing</w:t>
      </w:r>
      <w:r w:rsidR="001264C7">
        <w:t xml:space="preserve"> with this as a “living book,” that is, a book that could evolve through interaction with those of the Pari community who might be interested.</w:t>
      </w:r>
    </w:p>
    <w:p w14:paraId="673A97D4" w14:textId="77777777" w:rsidR="001264C7" w:rsidRDefault="001264C7">
      <w:r>
        <w:t xml:space="preserve">That interaction could unfold in a number of ways. We might serialize </w:t>
      </w:r>
      <w:r w:rsidR="00D52808">
        <w:t>subsequent</w:t>
      </w:r>
      <w:r w:rsidR="00E87C15">
        <w:t xml:space="preserve"> </w:t>
      </w:r>
      <w:r>
        <w:t xml:space="preserve">chapters. We might offer “book club” sessions </w:t>
      </w:r>
      <w:r w:rsidR="00D52808">
        <w:t>if there is interest</w:t>
      </w:r>
      <w:r>
        <w:t xml:space="preserve">. We might have the material feature in Beyond Bohm 2026, the Pari event held online each summer. But to start, the first chapter of </w:t>
      </w:r>
      <w:r w:rsidRPr="001264C7">
        <w:rPr>
          <w:i/>
          <w:iCs/>
        </w:rPr>
        <w:t>Into the Blue</w:t>
      </w:r>
      <w:r>
        <w:t xml:space="preserve"> is now available for perusal and consideration.</w:t>
      </w:r>
    </w:p>
    <w:p w14:paraId="4DDF8A57" w14:textId="77777777" w:rsidR="00A95229" w:rsidRDefault="001264C7">
      <w:r>
        <w:t xml:space="preserve">Finally, let me say that this last book in the “post-Bohm” </w:t>
      </w:r>
      <w:r w:rsidR="004A3CC7">
        <w:t xml:space="preserve">Pari </w:t>
      </w:r>
      <w:r>
        <w:t xml:space="preserve">trilogy is, like </w:t>
      </w:r>
      <w:r w:rsidR="00A95229">
        <w:t xml:space="preserve">the other two, experimental and impressionistic. It is rooted in first-hand experience, with all that entails. What I remember most about David Bohm was how true to his experience he was. On the surface, his work can appear abstract and theoretical, but it is in fact rooted in </w:t>
      </w:r>
      <w:r w:rsidR="004A3CC7">
        <w:t>hard-fought</w:t>
      </w:r>
      <w:r w:rsidR="00E87C15">
        <w:t>, first-hand</w:t>
      </w:r>
      <w:r w:rsidR="00A95229">
        <w:t xml:space="preserve"> experience. With this book, I’ve done my best to carry that spirit</w:t>
      </w:r>
      <w:r w:rsidR="004A3CC7">
        <w:t xml:space="preserve"> forward</w:t>
      </w:r>
      <w:r w:rsidR="00A95229">
        <w:t xml:space="preserve"> – indeed, to chase it, wherever it may lead.</w:t>
      </w:r>
    </w:p>
    <w:p w14:paraId="13CAFBC8" w14:textId="77777777" w:rsidR="00A95229" w:rsidRPr="00A95229" w:rsidRDefault="00A95229">
      <w:pPr>
        <w:rPr>
          <w:i/>
          <w:iCs/>
        </w:rPr>
      </w:pPr>
      <w:r w:rsidRPr="00A95229">
        <w:rPr>
          <w:i/>
          <w:iCs/>
        </w:rPr>
        <w:t>Caveat lector!</w:t>
      </w:r>
    </w:p>
    <w:p w14:paraId="6D29E8C4" w14:textId="77777777" w:rsidR="00A95229" w:rsidRDefault="00A95229"/>
    <w:p w14:paraId="7BD3A17C" w14:textId="77777777" w:rsidR="00E87C15" w:rsidRDefault="00A95229">
      <w:r>
        <w:t>Lee Nichol</w:t>
      </w:r>
    </w:p>
    <w:p w14:paraId="00E6FCAD" w14:textId="77777777" w:rsidR="00A95229" w:rsidRDefault="00A95229">
      <w:r>
        <w:t>January 2026</w:t>
      </w:r>
    </w:p>
    <w:p w14:paraId="3878183E" w14:textId="77777777" w:rsidR="00A95229" w:rsidRDefault="00A95229"/>
    <w:p w14:paraId="7246E07B" w14:textId="77777777" w:rsidR="001264C7" w:rsidRDefault="00A95229">
      <w:r>
        <w:t xml:space="preserve"> </w:t>
      </w:r>
    </w:p>
    <w:sectPr w:rsidR="001264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E3C"/>
    <w:rsid w:val="000620E1"/>
    <w:rsid w:val="0006430F"/>
    <w:rsid w:val="00084E3C"/>
    <w:rsid w:val="001264C7"/>
    <w:rsid w:val="004A3CC7"/>
    <w:rsid w:val="004A555F"/>
    <w:rsid w:val="004E7333"/>
    <w:rsid w:val="00561558"/>
    <w:rsid w:val="007C1031"/>
    <w:rsid w:val="00991667"/>
    <w:rsid w:val="00A95229"/>
    <w:rsid w:val="00B16259"/>
    <w:rsid w:val="00B9508C"/>
    <w:rsid w:val="00D30E41"/>
    <w:rsid w:val="00D52808"/>
    <w:rsid w:val="00DE7394"/>
    <w:rsid w:val="00E10456"/>
    <w:rsid w:val="00E87C15"/>
    <w:rsid w:val="00EE0674"/>
    <w:rsid w:val="00F231A0"/>
    <w:rsid w:val="00F94F30"/>
    <w:rsid w:val="00FB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750C0D"/>
  <w15:chartTrackingRefBased/>
  <w15:docId w15:val="{7B1CBEFF-FF43-6C46-93B9-2D9F55B98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4E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E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E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E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E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E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E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E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E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E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E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E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E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E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E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E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E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E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4E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E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E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E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4E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E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4E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E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E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E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4E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Nichol</dc:creator>
  <cp:keywords/>
  <dc:description/>
  <cp:lastModifiedBy>Lee Nichol</cp:lastModifiedBy>
  <cp:revision>5</cp:revision>
  <dcterms:created xsi:type="dcterms:W3CDTF">2025-12-30T23:22:00Z</dcterms:created>
  <dcterms:modified xsi:type="dcterms:W3CDTF">2025-12-31T19:15:00Z</dcterms:modified>
</cp:coreProperties>
</file>